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04 四道验收关清单</w:t>
      </w:r>
    </w:p>
    <w:p>
      <w:r>
        <w:t>依据附录四  AI可以辅助检查，最终采用由人决定</w:t>
      </w:r>
    </w:p>
    <w:p>
      <w:pPr>
        <w:pStyle w:val="Heading2"/>
      </w:pPr>
      <w:r>
        <w:t>事实关</w:t>
      </w:r>
    </w:p>
    <w:p>
      <w:r>
        <w:t>□ 事实可回到输入材料核对</w:t>
      </w:r>
    </w:p>
    <w:p>
      <w:r>
        <w:t>□ 无新增无依据的信息</w:t>
      </w:r>
    </w:p>
    <w:p>
      <w:r>
        <w:t>□ 推测和不确定性已标注</w:t>
      </w:r>
    </w:p>
    <w:p>
      <w:r>
        <w:t>□ 数字 时间 名称已核实</w:t>
      </w:r>
    </w:p>
    <w:p>
      <w:r>
        <w:t>判断：□通过  □部分通过  □不通过    依据或缺口：</w:t>
      </w:r>
      <w:sdt>
        <w:sdtPr>
          <w:id w:val="1006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逻辑关</w:t>
      </w:r>
    </w:p>
    <w:p>
      <w:r>
        <w:t>□ 问题与方案对应</w:t>
      </w:r>
    </w:p>
    <w:p>
      <w:r>
        <w:t>□ 原因和结论有依据</w:t>
      </w:r>
    </w:p>
    <w:p>
      <w:r>
        <w:t>□ 无前后矛盾或关键跳步</w:t>
      </w:r>
    </w:p>
    <w:p>
      <w:r>
        <w:t>判断：□通过  □部分通过  □不通过    依据或缺口：</w:t>
      </w:r>
      <w:sdt>
        <w:sdtPr>
          <w:id w:val="100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场景关</w:t>
      </w:r>
    </w:p>
    <w:p>
      <w:r>
        <w:t>□ 使用对象与场合明确</w:t>
      </w:r>
    </w:p>
    <w:p>
      <w:r>
        <w:t>□ 表达适配且下一步可行动</w:t>
      </w:r>
    </w:p>
    <w:p>
      <w:r>
        <w:t>□ 建议符合真实资源和时间</w:t>
      </w:r>
    </w:p>
    <w:p>
      <w:r>
        <w:t>判断：□通过  □部分通过  □不通过    依据或缺口：</w:t>
      </w:r>
      <w:sdt>
        <w:sdtPr>
          <w:id w:val="1008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责任关</w:t>
      </w:r>
    </w:p>
    <w:p>
      <w:r>
        <w:t>□ 确认采用及后续负责人明确</w:t>
      </w:r>
    </w:p>
    <w:p>
      <w:r>
        <w:t>□ 承诺已获确认</w:t>
      </w:r>
    </w:p>
    <w:p>
      <w:r>
        <w:t>□ 完成时间 验收方式 反馈路径明确</w:t>
      </w:r>
    </w:p>
    <w:p>
      <w:r>
        <w:t>判断：□通过  □部分通过  □不通过    依据或缺口：</w:t>
      </w:r>
      <w:sdt>
        <w:sdtPr>
          <w:id w:val="1009"/>
          <w:text w:multiLine="1"/>
        </w:sdtPr>
        <w:sdtContent>
          <w:r>
            <w:t>[点击填写]</w:t>
          </w:r>
        </w:sdtContent>
      </w:sdt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最终人工决定及日期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04 判断示例与修改记录</w:t>
      </w:r>
    </w:p>
    <w:p>
      <w:r>
        <w:t>教学重构  示例句不代表项目中真实出现过的原句</w:t>
      </w:r>
    </w:p>
    <w:p>
      <w:r>
        <w:t>待审示例：“该方案安全可靠，可快速部署，满足多场景需求。”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检查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判断示范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事实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缺少验证材料，不能据此认定安全或部署能力。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逻辑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从需求整理跳到了产品能力结论，阶段不一致。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场景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当前用于讨论需求，应呈现未知条件而不是宣传承诺。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责任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谁确认能力与承诺未写明，应退回负责人核对。</w:t>
            </w:r>
          </w:p>
        </w:tc>
      </w:tr>
    </w:tbl>
    <w:p>
      <w:r>
        <w:t>候选修改：“本轮形成需求确认清单和第一版方案。使用环境、安全边界、载重余量和制造条件仍需验证。”</w:t>
      </w:r>
    </w:p>
    <w:p>
      <w:r>
        <w:t>人工处理示例：采用限定阶段的表述；能力承诺暂不采用。此处只示范填写，不构成项目实际签认。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问题位置与依据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处理方式 补证 改写 暂缓或停止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修改后复核结论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人工采用决定及确认人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